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A969E8" w:rsidP="006902EF">
      <w:pPr>
        <w:pStyle w:val="GvdeMetni"/>
        <w:ind w:left="2751" w:right="2792"/>
        <w:jc w:val="center"/>
        <w:rPr>
          <w:rFonts w:ascii="Times New Roman" w:hAnsi="Times New Roman"/>
          <w:sz w:val="22"/>
          <w:szCs w:val="22"/>
        </w:rPr>
      </w:pPr>
      <w:r>
        <w:rPr>
          <w:rFonts w:ascii="Times New Roman" w:hAnsi="Times New Roman"/>
          <w:sz w:val="22"/>
          <w:szCs w:val="22"/>
        </w:rPr>
        <w:t>ENFEKSİYON HASTALIKLARI ANA BD.</w:t>
      </w:r>
    </w:p>
    <w:p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4256CF">
        <w:rPr>
          <w:rFonts w:ascii="Times New Roman" w:hAnsi="Times New Roman"/>
          <w:sz w:val="22"/>
          <w:szCs w:val="22"/>
        </w:rPr>
        <w:t>6</w:t>
      </w:r>
      <w:r w:rsidR="00A969E8">
        <w:rPr>
          <w:rFonts w:ascii="Times New Roman" w:hAnsi="Times New Roman"/>
          <w:sz w:val="22"/>
          <w:szCs w:val="22"/>
        </w:rPr>
        <w:t xml:space="preserve"> </w:t>
      </w:r>
      <w:r w:rsidR="004256CF">
        <w:rPr>
          <w:rFonts w:ascii="Times New Roman" w:hAnsi="Times New Roman"/>
          <w:sz w:val="22"/>
          <w:szCs w:val="22"/>
        </w:rPr>
        <w:t>STAJ</w:t>
      </w:r>
      <w:r>
        <w:rPr>
          <w:rFonts w:ascii="Times New Roman" w:hAnsi="Times New Roman"/>
          <w:sz w:val="22"/>
          <w:szCs w:val="22"/>
        </w:rPr>
        <w:t xml:space="preserve">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9B176C" w:rsidRDefault="009B176C" w:rsidP="006902EF">
      <w:pPr>
        <w:spacing w:before="7" w:after="1"/>
        <w:ind w:left="709"/>
        <w:rPr>
          <w:rFonts w:ascii="Times New Roman" w:hAnsi="Times New Roman" w:cs="Times New Roman"/>
          <w:b/>
        </w:rPr>
      </w:pPr>
    </w:p>
    <w:p w:rsidR="006902EF" w:rsidRPr="00CF208D" w:rsidRDefault="00010972" w:rsidP="009B176C">
      <w:pPr>
        <w:spacing w:before="7" w:after="1"/>
        <w:ind w:left="709" w:firstLine="707"/>
        <w:jc w:val="both"/>
        <w:rPr>
          <w:rFonts w:ascii="Times New Roman" w:hAnsi="Times New Roman" w:cs="Times New Roman"/>
        </w:rPr>
      </w:pPr>
      <w:r>
        <w:rPr>
          <w:rFonts w:ascii="Times New Roman" w:hAnsi="Times New Roman" w:cs="Times New Roman"/>
        </w:rPr>
        <w:t>Enfeksiyon</w:t>
      </w:r>
      <w:r w:rsidR="002D10F9" w:rsidRPr="00CF208D">
        <w:rPr>
          <w:rFonts w:ascii="Times New Roman" w:hAnsi="Times New Roman" w:cs="Times New Roman"/>
        </w:rPr>
        <w:t xml:space="preserve"> Hastalıkları Anabilim Dalı Dönem </w:t>
      </w:r>
      <w:r w:rsidR="005C14A1">
        <w:rPr>
          <w:rFonts w:ascii="Times New Roman" w:hAnsi="Times New Roman" w:cs="Times New Roman"/>
        </w:rPr>
        <w:t>6</w:t>
      </w:r>
      <w:r w:rsidR="002D10F9" w:rsidRPr="00CF208D">
        <w:rPr>
          <w:rFonts w:ascii="Times New Roman" w:hAnsi="Times New Roman" w:cs="Times New Roman"/>
        </w:rPr>
        <w:t xml:space="preserve"> stajı </w:t>
      </w:r>
      <w:r w:rsidR="005C14A1">
        <w:rPr>
          <w:rFonts w:ascii="Times New Roman" w:hAnsi="Times New Roman" w:cs="Times New Roman"/>
        </w:rPr>
        <w:t>2</w:t>
      </w:r>
      <w:r w:rsidR="002D10F9" w:rsidRPr="00CF208D">
        <w:rPr>
          <w:rFonts w:ascii="Times New Roman" w:hAnsi="Times New Roman" w:cs="Times New Roman"/>
        </w:rPr>
        <w:t xml:space="preserve"> hafta devam etmektedir.</w:t>
      </w:r>
      <w:r w:rsidR="00CF208D">
        <w:rPr>
          <w:rFonts w:ascii="Times New Roman" w:hAnsi="Times New Roman" w:cs="Times New Roman"/>
        </w:rPr>
        <w:t xml:space="preserve"> </w:t>
      </w:r>
      <w:r w:rsidR="002D10F9" w:rsidRPr="00CF208D">
        <w:rPr>
          <w:rFonts w:ascii="Times New Roman" w:hAnsi="Times New Roman" w:cs="Times New Roman"/>
        </w:rPr>
        <w:t>Bu staj</w:t>
      </w:r>
      <w:r w:rsidR="009B176C">
        <w:rPr>
          <w:rFonts w:ascii="Times New Roman" w:hAnsi="Times New Roman" w:cs="Times New Roman"/>
        </w:rPr>
        <w:t xml:space="preserve"> Bolu</w:t>
      </w:r>
      <w:r w:rsidR="002D10F9" w:rsidRPr="00CF208D">
        <w:rPr>
          <w:rFonts w:ascii="Times New Roman" w:hAnsi="Times New Roman" w:cs="Times New Roman"/>
        </w:rPr>
        <w:t xml:space="preserve"> İzzet Baysal Eğitim ve Araştırma Hastanesi </w:t>
      </w:r>
      <w:r>
        <w:rPr>
          <w:rFonts w:ascii="Times New Roman" w:hAnsi="Times New Roman" w:cs="Times New Roman"/>
        </w:rPr>
        <w:t>Enfeksiyon</w:t>
      </w:r>
      <w:r w:rsidR="002D10F9" w:rsidRPr="00CF208D">
        <w:rPr>
          <w:rFonts w:ascii="Times New Roman" w:hAnsi="Times New Roman" w:cs="Times New Roman"/>
        </w:rPr>
        <w:t xml:space="preserve"> Hastalıkları kliniğinde yatan hastalar ve ayaktan teşhis ve tedavi hizmetleri hastalarına</w:t>
      </w:r>
      <w:r w:rsidR="002C169A">
        <w:rPr>
          <w:rFonts w:ascii="Times New Roman" w:hAnsi="Times New Roman" w:cs="Times New Roman"/>
        </w:rPr>
        <w:t xml:space="preserve"> uygun </w:t>
      </w:r>
      <w:r w:rsidR="004423D6" w:rsidRPr="00CF208D">
        <w:rPr>
          <w:rFonts w:ascii="Times New Roman" w:hAnsi="Times New Roman" w:cs="Times New Roman"/>
        </w:rPr>
        <w:t>yaklaşım gösterilecektir.</w:t>
      </w:r>
      <w:r w:rsidR="00FD0DF2">
        <w:rPr>
          <w:rFonts w:ascii="Times New Roman" w:hAnsi="Times New Roman" w:cs="Times New Roman"/>
        </w:rPr>
        <w:t xml:space="preserve"> </w:t>
      </w:r>
      <w:r w:rsidR="004423D6" w:rsidRPr="00CF208D">
        <w:rPr>
          <w:rFonts w:ascii="Times New Roman" w:hAnsi="Times New Roman" w:cs="Times New Roman"/>
        </w:rPr>
        <w:t xml:space="preserve">Bu staj sonunda </w:t>
      </w:r>
      <w:r>
        <w:rPr>
          <w:rFonts w:ascii="Times New Roman" w:hAnsi="Times New Roman" w:cs="Times New Roman"/>
        </w:rPr>
        <w:t xml:space="preserve">Enfeksiyon </w:t>
      </w:r>
      <w:r w:rsidR="004423D6" w:rsidRPr="00CF208D">
        <w:rPr>
          <w:rFonts w:ascii="Times New Roman" w:hAnsi="Times New Roman" w:cs="Times New Roman"/>
        </w:rPr>
        <w:t xml:space="preserve">Hastalıklarında hastaya genel yaklaşım ve pratik </w:t>
      </w:r>
      <w:r w:rsidR="005C14A1">
        <w:rPr>
          <w:rFonts w:ascii="Times New Roman" w:hAnsi="Times New Roman" w:cs="Times New Roman"/>
        </w:rPr>
        <w:t xml:space="preserve">bilgiyi </w:t>
      </w:r>
      <w:proofErr w:type="spellStart"/>
      <w:proofErr w:type="gramStart"/>
      <w:r w:rsidR="002D437A" w:rsidRPr="00CF208D">
        <w:rPr>
          <w:rFonts w:ascii="Times New Roman" w:hAnsi="Times New Roman" w:cs="Times New Roman"/>
        </w:rPr>
        <w:t>öğrenip,ayırıcı</w:t>
      </w:r>
      <w:proofErr w:type="spellEnd"/>
      <w:proofErr w:type="gramEnd"/>
      <w:r w:rsidR="002D437A" w:rsidRPr="00CF208D">
        <w:rPr>
          <w:rFonts w:ascii="Times New Roman" w:hAnsi="Times New Roman" w:cs="Times New Roman"/>
        </w:rPr>
        <w:t xml:space="preserve"> tanı öğretilmesi amaçlanmıştır.</w:t>
      </w:r>
    </w:p>
    <w:p w:rsidR="00933EC0" w:rsidRPr="00933EC0" w:rsidRDefault="00933EC0" w:rsidP="00933EC0">
      <w:pPr>
        <w:spacing w:before="7" w:after="1"/>
        <w:rPr>
          <w:rFonts w:ascii="Times New Roman" w:hAnsi="Times New Roman" w:cs="Times New Roman"/>
        </w:rPr>
      </w:pPr>
    </w:p>
    <w:p w:rsidR="00933EC0" w:rsidRDefault="00F967C5" w:rsidP="00933EC0">
      <w:pPr>
        <w:spacing w:before="7" w:after="1"/>
        <w:rPr>
          <w:rFonts w:ascii="Times New Roman" w:hAnsi="Times New Roman" w:cs="Times New Roman"/>
          <w:b/>
        </w:rPr>
      </w:pPr>
      <w:r>
        <w:rPr>
          <w:rFonts w:ascii="Times New Roman" w:hAnsi="Times New Roman" w:cs="Times New Roman"/>
          <w:b/>
        </w:rPr>
        <w:t>Bu stajın Sonunda;</w:t>
      </w:r>
    </w:p>
    <w:p w:rsidR="00F967C5" w:rsidRDefault="00F967C5" w:rsidP="00F967C5">
      <w:pPr>
        <w:pStyle w:val="ListeParagraf"/>
        <w:numPr>
          <w:ilvl w:val="0"/>
          <w:numId w:val="8"/>
        </w:numPr>
        <w:spacing w:line="240" w:lineRule="auto"/>
        <w:rPr>
          <w:rFonts w:cstheme="minorHAnsi"/>
        </w:rPr>
      </w:pPr>
      <w:r>
        <w:rPr>
          <w:rFonts w:cstheme="minorHAnsi"/>
        </w:rPr>
        <w:t xml:space="preserve">Etik ve mesleki değerler çerçevesinde iletişim becerilerini kullanarak </w:t>
      </w:r>
      <w:r>
        <w:t xml:space="preserve">enfeksiyon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ve enfeksiyon odağına yönelik sistem sorgulaması yapar. </w:t>
      </w:r>
    </w:p>
    <w:p w:rsidR="00F967C5" w:rsidRDefault="00F967C5" w:rsidP="00F967C5">
      <w:pPr>
        <w:pStyle w:val="ListeParagraf"/>
        <w:numPr>
          <w:ilvl w:val="0"/>
          <w:numId w:val="8"/>
        </w:numPr>
        <w:spacing w:line="240" w:lineRule="auto"/>
        <w:rPr>
          <w:rFonts w:cstheme="minorHAnsi"/>
        </w:rPr>
      </w:pPr>
      <w:r>
        <w:rPr>
          <w:rFonts w:cstheme="minorHAnsi"/>
        </w:rPr>
        <w:t xml:space="preserve">Enfeksiyon hastaların tam bir sistemik fizik muayene yapar ve </w:t>
      </w:r>
      <w:proofErr w:type="spellStart"/>
      <w:r>
        <w:rPr>
          <w:rFonts w:cstheme="minorHAnsi"/>
        </w:rPr>
        <w:t>vital</w:t>
      </w:r>
      <w:proofErr w:type="spellEnd"/>
      <w:r>
        <w:rPr>
          <w:rFonts w:cstheme="minorHAnsi"/>
        </w:rPr>
        <w:t xml:space="preserve"> bulgularını yorumlar.</w:t>
      </w:r>
    </w:p>
    <w:p w:rsidR="00F967C5" w:rsidRPr="00343F90" w:rsidRDefault="00F967C5" w:rsidP="00F967C5">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kullanır</w:t>
      </w:r>
      <w:r w:rsidRPr="00343F90">
        <w:rPr>
          <w:rFonts w:cstheme="minorHAnsi"/>
        </w:rPr>
        <w:t>.</w:t>
      </w:r>
    </w:p>
    <w:p w:rsidR="00F967C5" w:rsidRDefault="00F967C5" w:rsidP="00F967C5">
      <w:pPr>
        <w:pStyle w:val="ListeParagraf"/>
        <w:numPr>
          <w:ilvl w:val="0"/>
          <w:numId w:val="8"/>
        </w:numPr>
        <w:spacing w:line="240" w:lineRule="auto"/>
      </w:pPr>
      <w:r>
        <w:t xml:space="preserve">Tanı için gerekli olan radyolojik ve laboratuvar tetkikleri yorumlar ve hastalıklarla ilişkilendirir. </w:t>
      </w:r>
    </w:p>
    <w:p w:rsidR="00F967C5" w:rsidRDefault="00F967C5" w:rsidP="00F967C5">
      <w:pPr>
        <w:pStyle w:val="ListeParagraf"/>
        <w:numPr>
          <w:ilvl w:val="0"/>
          <w:numId w:val="8"/>
        </w:numPr>
        <w:spacing w:line="240" w:lineRule="auto"/>
      </w:pPr>
      <w:r>
        <w:t>Enfeksiyon hastalıkları ile ilişkili UÇEP-2020’de yer alan hastalıkların belirtilen düzeylere göre fizik belirti ve bulgularını, laboratuvar sonuçlarını hastalıklarla ilişkilendirerek hastalık ön tanı/tanısını koyar, tedavisini yapar, korunma önlemlerini uygular, tedavi ve izlem planı hakkında hastayı/aileyi bilgilendirir ve eğitim verir, yöneticilik ve liderlik becerilerini kullanarak gerektiğinde uygun koşullarda uzmanına sevk eder.</w:t>
      </w:r>
    </w:p>
    <w:p w:rsidR="00F967C5" w:rsidRDefault="00F967C5" w:rsidP="00F967C5">
      <w:pPr>
        <w:pStyle w:val="ListeParagraf"/>
        <w:numPr>
          <w:ilvl w:val="0"/>
          <w:numId w:val="8"/>
        </w:numPr>
        <w:spacing w:line="240" w:lineRule="auto"/>
      </w:pPr>
      <w:r>
        <w:lastRenderedPageBreak/>
        <w:t>Enfeksiyon acillerini tanımlar ve acil hallerde hızlı ve etkin müdahale yöntemlerini uygular ve gerektiğinde hastayı bir üst basamak sağlık kuruluşu ya da uzmana zaman kaybetmeksizin yönlendirir.</w:t>
      </w:r>
    </w:p>
    <w:p w:rsidR="00F967C5" w:rsidRPr="00A7474C" w:rsidRDefault="00F967C5" w:rsidP="00F967C5">
      <w:pPr>
        <w:pStyle w:val="ListeParagraf"/>
        <w:numPr>
          <w:ilvl w:val="0"/>
          <w:numId w:val="8"/>
        </w:numPr>
        <w:spacing w:line="240" w:lineRule="auto"/>
        <w:rPr>
          <w:rFonts w:cstheme="minorHAnsi"/>
        </w:rPr>
      </w:pPr>
      <w:r>
        <w:rPr>
          <w:rFonts w:cstheme="minorHAnsi"/>
        </w:rPr>
        <w:t xml:space="preserve">Enfeksiyon hastalıkları </w:t>
      </w:r>
      <w:r w:rsidRPr="00A7474C">
        <w:rPr>
          <w:rFonts w:cstheme="minorHAnsi"/>
        </w:rPr>
        <w:t xml:space="preserve">kliniğinde tanı ve tedavide uygulanan temel </w:t>
      </w:r>
      <w:r>
        <w:rPr>
          <w:rFonts w:cstheme="minorHAnsi"/>
        </w:rPr>
        <w:t xml:space="preserve">hekimlik uygulamalarını öğrenci karnesinde belirtilen düzeylerde yapar. </w:t>
      </w:r>
      <w:r w:rsidRPr="00A7474C">
        <w:rPr>
          <w:rFonts w:cstheme="minorHAnsi"/>
        </w:rPr>
        <w:t xml:space="preserve"> </w:t>
      </w:r>
    </w:p>
    <w:p w:rsidR="00F967C5" w:rsidRDefault="00F967C5" w:rsidP="00F967C5">
      <w:pPr>
        <w:pStyle w:val="ListeParagraf"/>
        <w:numPr>
          <w:ilvl w:val="0"/>
          <w:numId w:val="8"/>
        </w:numPr>
        <w:spacing w:line="240" w:lineRule="auto"/>
      </w:pPr>
      <w:r w:rsidRPr="00DB2DFC">
        <w:t xml:space="preserve">Hastaların tıbbi kayıtlarını yazılı ve elektronik ortamda uygun şekilde tutar, epikriz düzenler, gerekli raporları hazırlar ve </w:t>
      </w:r>
      <w:r>
        <w:t>bildirilmesi gereken durumları sayar</w:t>
      </w:r>
      <w:r w:rsidRPr="00DB2DFC">
        <w:t xml:space="preserve">. </w:t>
      </w:r>
    </w:p>
    <w:p w:rsidR="00F967C5" w:rsidRDefault="00F967C5" w:rsidP="00F967C5">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rsidR="00F967C5" w:rsidRDefault="00F967C5" w:rsidP="00F967C5">
      <w:pPr>
        <w:pStyle w:val="ListeParagraf"/>
        <w:numPr>
          <w:ilvl w:val="0"/>
          <w:numId w:val="8"/>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F967C5" w:rsidRPr="00933EC0" w:rsidRDefault="00F967C5" w:rsidP="00933EC0">
      <w:pPr>
        <w:spacing w:before="7" w:after="1"/>
        <w:rPr>
          <w:rFonts w:ascii="Times New Roman" w:hAnsi="Times New Roman" w:cs="Times New Roman"/>
          <w:b/>
        </w:rPr>
      </w:pPr>
      <w:bookmarkStart w:id="0" w:name="_GoBack"/>
      <w:bookmarkEnd w:id="0"/>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612452" w:rsidRDefault="00612452" w:rsidP="00813AE8">
      <w:pPr>
        <w:autoSpaceDE w:val="0"/>
        <w:autoSpaceDN w:val="0"/>
        <w:adjustRightInd w:val="0"/>
        <w:spacing w:after="0" w:line="240" w:lineRule="auto"/>
        <w:rPr>
          <w:rFonts w:ascii="Arial-BoldMT" w:hAnsi="Arial-BoldMT" w:cs="Arial-BoldMT"/>
          <w:b/>
          <w:bCs/>
          <w:color w:val="231F20"/>
        </w:rPr>
      </w:pPr>
    </w:p>
    <w:p w:rsidR="009B176C" w:rsidRPr="003364C8" w:rsidRDefault="00CF208D" w:rsidP="00B0202F">
      <w:pPr>
        <w:autoSpaceDE w:val="0"/>
        <w:autoSpaceDN w:val="0"/>
        <w:adjustRightInd w:val="0"/>
        <w:spacing w:after="0" w:line="240" w:lineRule="auto"/>
        <w:ind w:left="708" w:firstLine="708"/>
        <w:jc w:val="both"/>
        <w:rPr>
          <w:rFonts w:ascii="Times New Roman" w:hAnsi="Times New Roman" w:cs="Times New Roman"/>
        </w:rPr>
      </w:pPr>
      <w:r w:rsidRPr="003364C8">
        <w:rPr>
          <w:rFonts w:ascii="Times New Roman" w:hAnsi="Times New Roman" w:cs="Times New Roman"/>
        </w:rPr>
        <w:t xml:space="preserve">Stajın ilk günü </w:t>
      </w:r>
      <w:r w:rsidR="00010972" w:rsidRPr="003364C8">
        <w:rPr>
          <w:rFonts w:ascii="Times New Roman" w:hAnsi="Times New Roman" w:cs="Times New Roman"/>
        </w:rPr>
        <w:t>Enfeksiyon</w:t>
      </w:r>
      <w:r w:rsidRPr="003364C8">
        <w:rPr>
          <w:rFonts w:ascii="Times New Roman" w:hAnsi="Times New Roman" w:cs="Times New Roman"/>
        </w:rPr>
        <w:t xml:space="preserve"> Hastalıkları Kliniği ve polikliniğinin tanıtımı yapılacak ve stajdaki amaçlar öğrenci</w:t>
      </w:r>
      <w:r w:rsidR="00010972" w:rsidRPr="003364C8">
        <w:rPr>
          <w:rFonts w:ascii="Times New Roman" w:hAnsi="Times New Roman" w:cs="Times New Roman"/>
        </w:rPr>
        <w:t xml:space="preserve">lere </w:t>
      </w:r>
      <w:r w:rsidR="000148DF" w:rsidRPr="003364C8">
        <w:rPr>
          <w:rFonts w:ascii="Times New Roman" w:hAnsi="Times New Roman" w:cs="Times New Roman"/>
        </w:rPr>
        <w:t>anlatılacaktır.</w:t>
      </w:r>
      <w:r w:rsidR="009B176C" w:rsidRPr="003364C8">
        <w:rPr>
          <w:rFonts w:ascii="Times New Roman" w:hAnsi="Times New Roman" w:cs="Times New Roman"/>
        </w:rPr>
        <w:t xml:space="preserve"> </w:t>
      </w:r>
      <w:r w:rsidR="00465B75" w:rsidRPr="003364C8">
        <w:rPr>
          <w:rFonts w:ascii="Times New Roman" w:hAnsi="Times New Roman" w:cs="Times New Roman"/>
        </w:rPr>
        <w:t xml:space="preserve">Hafta içi </w:t>
      </w:r>
      <w:r w:rsidR="00010972" w:rsidRPr="003364C8">
        <w:rPr>
          <w:rFonts w:ascii="Times New Roman" w:hAnsi="Times New Roman" w:cs="Times New Roman"/>
        </w:rPr>
        <w:t>0</w:t>
      </w:r>
      <w:r w:rsidR="00465B75" w:rsidRPr="003364C8">
        <w:rPr>
          <w:rFonts w:ascii="Times New Roman" w:hAnsi="Times New Roman" w:cs="Times New Roman"/>
        </w:rPr>
        <w:t>9</w:t>
      </w:r>
      <w:r w:rsidR="00010972" w:rsidRPr="003364C8">
        <w:rPr>
          <w:rFonts w:ascii="Times New Roman" w:hAnsi="Times New Roman" w:cs="Times New Roman"/>
        </w:rPr>
        <w:t>:00</w:t>
      </w:r>
      <w:r w:rsidR="00465B75" w:rsidRPr="003364C8">
        <w:rPr>
          <w:rFonts w:ascii="Times New Roman" w:hAnsi="Times New Roman" w:cs="Times New Roman"/>
        </w:rPr>
        <w:t>-16</w:t>
      </w:r>
      <w:r w:rsidR="00010972" w:rsidRPr="003364C8">
        <w:rPr>
          <w:rFonts w:ascii="Times New Roman" w:hAnsi="Times New Roman" w:cs="Times New Roman"/>
        </w:rPr>
        <w:t>:00</w:t>
      </w:r>
      <w:r w:rsidR="00465B75" w:rsidRPr="003364C8">
        <w:rPr>
          <w:rFonts w:ascii="Times New Roman" w:hAnsi="Times New Roman" w:cs="Times New Roman"/>
        </w:rPr>
        <w:t xml:space="preserve"> s</w:t>
      </w:r>
      <w:r w:rsidR="00B0202F" w:rsidRPr="003364C8">
        <w:rPr>
          <w:rFonts w:ascii="Times New Roman" w:hAnsi="Times New Roman" w:cs="Times New Roman"/>
        </w:rPr>
        <w:t>aatleri arasında staj yapılacaktır.</w:t>
      </w:r>
    </w:p>
    <w:p w:rsidR="009B176C" w:rsidRDefault="009B176C" w:rsidP="009B176C">
      <w:pPr>
        <w:autoSpaceDE w:val="0"/>
        <w:autoSpaceDN w:val="0"/>
        <w:adjustRightInd w:val="0"/>
        <w:spacing w:after="0" w:line="240" w:lineRule="auto"/>
        <w:ind w:firstLine="708"/>
        <w:jc w:val="both"/>
        <w:rPr>
          <w:sz w:val="24"/>
          <w:szCs w:val="24"/>
        </w:rPr>
      </w:pPr>
    </w:p>
    <w:p w:rsidR="000604BE" w:rsidRDefault="000604BE" w:rsidP="00813AE8">
      <w:pPr>
        <w:autoSpaceDE w:val="0"/>
        <w:autoSpaceDN w:val="0"/>
        <w:adjustRightInd w:val="0"/>
        <w:spacing w:after="0" w:line="240" w:lineRule="auto"/>
        <w:rPr>
          <w:sz w:val="24"/>
          <w:szCs w:val="24"/>
        </w:rPr>
      </w:pPr>
    </w:p>
    <w:p w:rsidR="00B0202F" w:rsidRDefault="00B0202F"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0E1844" w:rsidRDefault="000E1844" w:rsidP="000E1844">
      <w:pPr>
        <w:autoSpaceDE w:val="0"/>
        <w:autoSpaceDN w:val="0"/>
        <w:adjustRightInd w:val="0"/>
        <w:spacing w:after="0" w:line="240" w:lineRule="auto"/>
        <w:rPr>
          <w:rFonts w:ascii="Arial-BoldMT" w:hAnsi="Arial-BoldMT" w:cs="Arial-BoldMT"/>
          <w:b/>
          <w:bCs/>
          <w:color w:val="231F20"/>
        </w:rPr>
      </w:pPr>
      <w:r>
        <w:rPr>
          <w:rFonts w:ascii="Arial-BoldMT" w:hAnsi="Arial-BoldMT" w:cs="Arial-BoldMT"/>
          <w:b/>
          <w:bCs/>
          <w:color w:val="231F20"/>
        </w:rPr>
        <w:t>Enfeksiyon Hastalıkları ve Klinik Mikrobiyoloji Dönem 6 Stajı Staj Karnesi</w:t>
      </w:r>
    </w:p>
    <w:p w:rsidR="000E1844" w:rsidRDefault="000E1844" w:rsidP="000E1844">
      <w:pPr>
        <w:autoSpaceDE w:val="0"/>
        <w:autoSpaceDN w:val="0"/>
        <w:adjustRightInd w:val="0"/>
        <w:spacing w:after="0" w:line="240" w:lineRule="auto"/>
        <w:rPr>
          <w:rFonts w:ascii="Arial-BoldMT" w:hAnsi="Arial-BoldMT" w:cs="Arial-BoldMT"/>
          <w:b/>
          <w:bCs/>
          <w:color w:val="231F20"/>
        </w:rPr>
      </w:pPr>
    </w:p>
    <w:p w:rsidR="000E1844" w:rsidRDefault="000E1844" w:rsidP="000E1844">
      <w:pPr>
        <w:autoSpaceDE w:val="0"/>
        <w:autoSpaceDN w:val="0"/>
        <w:adjustRightInd w:val="0"/>
        <w:spacing w:after="0" w:line="240" w:lineRule="auto"/>
        <w:rPr>
          <w:sz w:val="24"/>
          <w:szCs w:val="24"/>
        </w:rPr>
      </w:pPr>
      <w:r>
        <w:rPr>
          <w:sz w:val="24"/>
          <w:szCs w:val="24"/>
        </w:rPr>
        <w:t xml:space="preserve">Öğrenci pratik staj sınavına girebilmesi için belirtilen temel hekimlik uygulamalarının tamamını belirtilen düzeylerde eksiksiz öğrenmesi ve uygulaması gerekmektedir. Eksiksiz olarak tamamlanan bu karneyi sınav sırasında sınav jürisine ibraz etmek zorundadır. </w:t>
      </w:r>
    </w:p>
    <w:p w:rsidR="000E1844" w:rsidRDefault="000E1844" w:rsidP="000E1844">
      <w:pPr>
        <w:autoSpaceDE w:val="0"/>
        <w:autoSpaceDN w:val="0"/>
        <w:adjustRightInd w:val="0"/>
        <w:spacing w:after="0" w:line="240" w:lineRule="auto"/>
        <w:rPr>
          <w:sz w:val="24"/>
          <w:szCs w:val="24"/>
        </w:rPr>
      </w:pPr>
    </w:p>
    <w:p w:rsidR="000E1844" w:rsidRDefault="000E1844" w:rsidP="000E1844">
      <w:pPr>
        <w:autoSpaceDE w:val="0"/>
        <w:autoSpaceDN w:val="0"/>
        <w:adjustRightInd w:val="0"/>
        <w:spacing w:after="0" w:line="240" w:lineRule="auto"/>
        <w:rPr>
          <w:sz w:val="24"/>
          <w:szCs w:val="24"/>
        </w:rPr>
      </w:pPr>
    </w:p>
    <w:p w:rsidR="000E1844" w:rsidRDefault="000E1844" w:rsidP="000E1844">
      <w:pPr>
        <w:autoSpaceDE w:val="0"/>
        <w:autoSpaceDN w:val="0"/>
        <w:adjustRightInd w:val="0"/>
        <w:spacing w:after="0" w:line="240" w:lineRule="auto"/>
        <w:rPr>
          <w:sz w:val="24"/>
          <w:szCs w:val="24"/>
        </w:rPr>
      </w:pPr>
    </w:p>
    <w:p w:rsidR="000E1844" w:rsidRDefault="000E1844" w:rsidP="000E1844">
      <w:pPr>
        <w:autoSpaceDE w:val="0"/>
        <w:autoSpaceDN w:val="0"/>
        <w:adjustRightInd w:val="0"/>
        <w:spacing w:after="0" w:line="240" w:lineRule="auto"/>
        <w:rPr>
          <w:sz w:val="24"/>
          <w:szCs w:val="24"/>
        </w:rPr>
      </w:pPr>
      <w:r w:rsidRPr="005B132B">
        <w:rPr>
          <w:sz w:val="24"/>
          <w:szCs w:val="24"/>
        </w:rPr>
        <w:t>Gönüllü nöbet</w:t>
      </w:r>
      <w:r>
        <w:rPr>
          <w:sz w:val="24"/>
          <w:szCs w:val="24"/>
        </w:rPr>
        <w:t>ler</w:t>
      </w:r>
      <w:r w:rsidRPr="005B132B">
        <w:rPr>
          <w:sz w:val="24"/>
          <w:szCs w:val="24"/>
        </w:rPr>
        <w:t>:</w:t>
      </w:r>
    </w:p>
    <w:tbl>
      <w:tblPr>
        <w:tblStyle w:val="TabloKlavuzu"/>
        <w:tblW w:w="0" w:type="auto"/>
        <w:tblLook w:val="04A0" w:firstRow="1" w:lastRow="0" w:firstColumn="1" w:lastColumn="0" w:noHBand="0" w:noVBand="1"/>
      </w:tblPr>
      <w:tblGrid>
        <w:gridCol w:w="3485"/>
        <w:gridCol w:w="3485"/>
        <w:gridCol w:w="3486"/>
      </w:tblGrid>
      <w:tr w:rsidR="000E1844" w:rsidTr="00DD13DB">
        <w:tc>
          <w:tcPr>
            <w:tcW w:w="3485" w:type="dxa"/>
          </w:tcPr>
          <w:p w:rsidR="000E1844" w:rsidRDefault="000E1844" w:rsidP="00DD13DB">
            <w:pPr>
              <w:autoSpaceDE w:val="0"/>
              <w:autoSpaceDN w:val="0"/>
              <w:adjustRightInd w:val="0"/>
              <w:rPr>
                <w:sz w:val="24"/>
                <w:szCs w:val="24"/>
              </w:rPr>
            </w:pPr>
            <w:r>
              <w:rPr>
                <w:sz w:val="24"/>
                <w:szCs w:val="24"/>
              </w:rPr>
              <w:t>Tarih</w:t>
            </w:r>
          </w:p>
        </w:tc>
        <w:tc>
          <w:tcPr>
            <w:tcW w:w="3485" w:type="dxa"/>
          </w:tcPr>
          <w:p w:rsidR="000E1844" w:rsidRDefault="000E1844" w:rsidP="00DD13DB">
            <w:pPr>
              <w:autoSpaceDE w:val="0"/>
              <w:autoSpaceDN w:val="0"/>
              <w:adjustRightInd w:val="0"/>
              <w:rPr>
                <w:sz w:val="24"/>
                <w:szCs w:val="24"/>
              </w:rPr>
            </w:pPr>
            <w:proofErr w:type="gramStart"/>
            <w:r>
              <w:rPr>
                <w:sz w:val="24"/>
                <w:szCs w:val="24"/>
              </w:rPr>
              <w:t>servis</w:t>
            </w:r>
            <w:proofErr w:type="gramEnd"/>
          </w:p>
        </w:tc>
        <w:tc>
          <w:tcPr>
            <w:tcW w:w="3486" w:type="dxa"/>
          </w:tcPr>
          <w:p w:rsidR="000E1844" w:rsidRDefault="000E1844" w:rsidP="00DD13DB">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0E1844" w:rsidTr="00DD13DB">
        <w:tc>
          <w:tcPr>
            <w:tcW w:w="3485" w:type="dxa"/>
          </w:tcPr>
          <w:p w:rsidR="000E1844" w:rsidRDefault="000E1844" w:rsidP="00DD13DB">
            <w:pPr>
              <w:autoSpaceDE w:val="0"/>
              <w:autoSpaceDN w:val="0"/>
              <w:adjustRightInd w:val="0"/>
              <w:rPr>
                <w:sz w:val="24"/>
                <w:szCs w:val="24"/>
              </w:rPr>
            </w:pPr>
          </w:p>
        </w:tc>
        <w:tc>
          <w:tcPr>
            <w:tcW w:w="3485" w:type="dxa"/>
          </w:tcPr>
          <w:p w:rsidR="000E1844" w:rsidRDefault="000E1844" w:rsidP="00DD13DB">
            <w:pPr>
              <w:autoSpaceDE w:val="0"/>
              <w:autoSpaceDN w:val="0"/>
              <w:adjustRightInd w:val="0"/>
              <w:rPr>
                <w:sz w:val="24"/>
                <w:szCs w:val="24"/>
              </w:rPr>
            </w:pPr>
          </w:p>
        </w:tc>
        <w:tc>
          <w:tcPr>
            <w:tcW w:w="3486" w:type="dxa"/>
          </w:tcPr>
          <w:p w:rsidR="000E1844" w:rsidRDefault="000E1844" w:rsidP="00DD13DB">
            <w:pPr>
              <w:autoSpaceDE w:val="0"/>
              <w:autoSpaceDN w:val="0"/>
              <w:adjustRightInd w:val="0"/>
              <w:rPr>
                <w:sz w:val="24"/>
                <w:szCs w:val="24"/>
              </w:rPr>
            </w:pPr>
          </w:p>
        </w:tc>
      </w:tr>
      <w:tr w:rsidR="000E1844" w:rsidTr="00DD13DB">
        <w:tc>
          <w:tcPr>
            <w:tcW w:w="3485" w:type="dxa"/>
          </w:tcPr>
          <w:p w:rsidR="000E1844" w:rsidRDefault="000E1844" w:rsidP="00DD13DB">
            <w:pPr>
              <w:autoSpaceDE w:val="0"/>
              <w:autoSpaceDN w:val="0"/>
              <w:adjustRightInd w:val="0"/>
              <w:rPr>
                <w:sz w:val="24"/>
                <w:szCs w:val="24"/>
              </w:rPr>
            </w:pPr>
          </w:p>
        </w:tc>
        <w:tc>
          <w:tcPr>
            <w:tcW w:w="3485" w:type="dxa"/>
          </w:tcPr>
          <w:p w:rsidR="000E1844" w:rsidRDefault="000E1844" w:rsidP="00DD13DB">
            <w:pPr>
              <w:autoSpaceDE w:val="0"/>
              <w:autoSpaceDN w:val="0"/>
              <w:adjustRightInd w:val="0"/>
              <w:rPr>
                <w:sz w:val="24"/>
                <w:szCs w:val="24"/>
              </w:rPr>
            </w:pPr>
          </w:p>
        </w:tc>
        <w:tc>
          <w:tcPr>
            <w:tcW w:w="3486" w:type="dxa"/>
          </w:tcPr>
          <w:p w:rsidR="000E1844" w:rsidRDefault="000E1844" w:rsidP="00DD13DB">
            <w:pPr>
              <w:autoSpaceDE w:val="0"/>
              <w:autoSpaceDN w:val="0"/>
              <w:adjustRightInd w:val="0"/>
              <w:rPr>
                <w:sz w:val="24"/>
                <w:szCs w:val="24"/>
              </w:rPr>
            </w:pPr>
          </w:p>
        </w:tc>
      </w:tr>
      <w:tr w:rsidR="000E1844" w:rsidTr="00DD13DB">
        <w:tc>
          <w:tcPr>
            <w:tcW w:w="3485" w:type="dxa"/>
          </w:tcPr>
          <w:p w:rsidR="000E1844" w:rsidRDefault="000E1844" w:rsidP="00DD13DB">
            <w:pPr>
              <w:autoSpaceDE w:val="0"/>
              <w:autoSpaceDN w:val="0"/>
              <w:adjustRightInd w:val="0"/>
              <w:rPr>
                <w:sz w:val="24"/>
                <w:szCs w:val="24"/>
              </w:rPr>
            </w:pPr>
          </w:p>
        </w:tc>
        <w:tc>
          <w:tcPr>
            <w:tcW w:w="3485" w:type="dxa"/>
          </w:tcPr>
          <w:p w:rsidR="000E1844" w:rsidRDefault="000E1844" w:rsidP="00DD13DB">
            <w:pPr>
              <w:autoSpaceDE w:val="0"/>
              <w:autoSpaceDN w:val="0"/>
              <w:adjustRightInd w:val="0"/>
              <w:rPr>
                <w:sz w:val="24"/>
                <w:szCs w:val="24"/>
              </w:rPr>
            </w:pPr>
          </w:p>
        </w:tc>
        <w:tc>
          <w:tcPr>
            <w:tcW w:w="3486" w:type="dxa"/>
          </w:tcPr>
          <w:p w:rsidR="000E1844" w:rsidRDefault="000E1844" w:rsidP="00DD13DB">
            <w:pPr>
              <w:autoSpaceDE w:val="0"/>
              <w:autoSpaceDN w:val="0"/>
              <w:adjustRightInd w:val="0"/>
              <w:rPr>
                <w:sz w:val="24"/>
                <w:szCs w:val="24"/>
              </w:rPr>
            </w:pPr>
          </w:p>
        </w:tc>
      </w:tr>
    </w:tbl>
    <w:p w:rsidR="000E1844" w:rsidRDefault="000E1844" w:rsidP="000E1844">
      <w:pPr>
        <w:autoSpaceDE w:val="0"/>
        <w:autoSpaceDN w:val="0"/>
        <w:adjustRightInd w:val="0"/>
        <w:spacing w:after="0" w:line="240" w:lineRule="auto"/>
        <w:rPr>
          <w:sz w:val="24"/>
          <w:szCs w:val="24"/>
        </w:rPr>
      </w:pPr>
      <w:proofErr w:type="spellStart"/>
      <w:r>
        <w:rPr>
          <w:sz w:val="24"/>
          <w:szCs w:val="24"/>
        </w:rPr>
        <w:t>Vizitte</w:t>
      </w:r>
      <w:proofErr w:type="spellEnd"/>
      <w:r>
        <w:rPr>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0E1844" w:rsidTr="00DD13DB">
        <w:tc>
          <w:tcPr>
            <w:tcW w:w="2616" w:type="dxa"/>
          </w:tcPr>
          <w:p w:rsidR="000E1844" w:rsidRDefault="000E1844" w:rsidP="00DD13DB">
            <w:pPr>
              <w:autoSpaceDE w:val="0"/>
              <w:autoSpaceDN w:val="0"/>
              <w:adjustRightInd w:val="0"/>
              <w:rPr>
                <w:sz w:val="24"/>
                <w:szCs w:val="24"/>
              </w:rPr>
            </w:pPr>
            <w:r>
              <w:rPr>
                <w:sz w:val="24"/>
                <w:szCs w:val="24"/>
              </w:rPr>
              <w:t>Tarih</w:t>
            </w:r>
          </w:p>
        </w:tc>
        <w:tc>
          <w:tcPr>
            <w:tcW w:w="2635" w:type="dxa"/>
          </w:tcPr>
          <w:p w:rsidR="000E1844" w:rsidRDefault="000E1844" w:rsidP="00DD13DB">
            <w:pPr>
              <w:autoSpaceDE w:val="0"/>
              <w:autoSpaceDN w:val="0"/>
              <w:adjustRightInd w:val="0"/>
              <w:rPr>
                <w:sz w:val="24"/>
                <w:szCs w:val="24"/>
              </w:rPr>
            </w:pPr>
            <w:proofErr w:type="gramStart"/>
            <w:r>
              <w:rPr>
                <w:sz w:val="24"/>
                <w:szCs w:val="24"/>
              </w:rPr>
              <w:t>servis</w:t>
            </w:r>
            <w:proofErr w:type="gramEnd"/>
          </w:p>
        </w:tc>
        <w:tc>
          <w:tcPr>
            <w:tcW w:w="2464" w:type="dxa"/>
          </w:tcPr>
          <w:p w:rsidR="000E1844" w:rsidRDefault="000E1844" w:rsidP="00DD13DB">
            <w:pPr>
              <w:autoSpaceDE w:val="0"/>
              <w:autoSpaceDN w:val="0"/>
              <w:adjustRightInd w:val="0"/>
              <w:rPr>
                <w:rFonts w:ascii="Calibri" w:eastAsia="Times New Roman" w:hAnsi="Calibri" w:cs="Calibri"/>
                <w:color w:val="000000"/>
                <w:lang w:eastAsia="tr-TR"/>
              </w:rPr>
            </w:pPr>
            <w:r>
              <w:rPr>
                <w:rFonts w:ascii="Calibri" w:eastAsia="Times New Roman" w:hAnsi="Calibri" w:cs="Calibri"/>
                <w:color w:val="000000"/>
                <w:lang w:eastAsia="tr-TR"/>
              </w:rPr>
              <w:t>Hasta adı</w:t>
            </w:r>
          </w:p>
        </w:tc>
        <w:tc>
          <w:tcPr>
            <w:tcW w:w="2741" w:type="dxa"/>
          </w:tcPr>
          <w:p w:rsidR="000E1844" w:rsidRDefault="000E1844" w:rsidP="00DD13DB">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0E1844" w:rsidTr="00DD13DB">
        <w:tc>
          <w:tcPr>
            <w:tcW w:w="2616" w:type="dxa"/>
          </w:tcPr>
          <w:p w:rsidR="000E1844" w:rsidRDefault="000E1844" w:rsidP="00DD13DB">
            <w:pPr>
              <w:autoSpaceDE w:val="0"/>
              <w:autoSpaceDN w:val="0"/>
              <w:adjustRightInd w:val="0"/>
              <w:rPr>
                <w:sz w:val="24"/>
                <w:szCs w:val="24"/>
              </w:rPr>
            </w:pPr>
          </w:p>
        </w:tc>
        <w:tc>
          <w:tcPr>
            <w:tcW w:w="2635" w:type="dxa"/>
          </w:tcPr>
          <w:p w:rsidR="000E1844" w:rsidRDefault="000E1844" w:rsidP="00DD13DB">
            <w:pPr>
              <w:autoSpaceDE w:val="0"/>
              <w:autoSpaceDN w:val="0"/>
              <w:adjustRightInd w:val="0"/>
              <w:rPr>
                <w:sz w:val="24"/>
                <w:szCs w:val="24"/>
              </w:rPr>
            </w:pPr>
          </w:p>
        </w:tc>
        <w:tc>
          <w:tcPr>
            <w:tcW w:w="2464" w:type="dxa"/>
          </w:tcPr>
          <w:p w:rsidR="000E1844" w:rsidRDefault="000E1844" w:rsidP="00DD13DB">
            <w:pPr>
              <w:autoSpaceDE w:val="0"/>
              <w:autoSpaceDN w:val="0"/>
              <w:adjustRightInd w:val="0"/>
              <w:rPr>
                <w:sz w:val="24"/>
                <w:szCs w:val="24"/>
              </w:rPr>
            </w:pPr>
          </w:p>
        </w:tc>
        <w:tc>
          <w:tcPr>
            <w:tcW w:w="2741" w:type="dxa"/>
          </w:tcPr>
          <w:p w:rsidR="000E1844" w:rsidRDefault="000E1844" w:rsidP="00DD13DB">
            <w:pPr>
              <w:autoSpaceDE w:val="0"/>
              <w:autoSpaceDN w:val="0"/>
              <w:adjustRightInd w:val="0"/>
              <w:rPr>
                <w:sz w:val="24"/>
                <w:szCs w:val="24"/>
              </w:rPr>
            </w:pPr>
          </w:p>
        </w:tc>
      </w:tr>
      <w:tr w:rsidR="000E1844" w:rsidTr="00DD13DB">
        <w:tc>
          <w:tcPr>
            <w:tcW w:w="2616" w:type="dxa"/>
          </w:tcPr>
          <w:p w:rsidR="000E1844" w:rsidRDefault="000E1844" w:rsidP="00DD13DB">
            <w:pPr>
              <w:autoSpaceDE w:val="0"/>
              <w:autoSpaceDN w:val="0"/>
              <w:adjustRightInd w:val="0"/>
              <w:rPr>
                <w:sz w:val="24"/>
                <w:szCs w:val="24"/>
              </w:rPr>
            </w:pPr>
          </w:p>
        </w:tc>
        <w:tc>
          <w:tcPr>
            <w:tcW w:w="2635" w:type="dxa"/>
          </w:tcPr>
          <w:p w:rsidR="000E1844" w:rsidRDefault="000E1844" w:rsidP="00DD13DB">
            <w:pPr>
              <w:autoSpaceDE w:val="0"/>
              <w:autoSpaceDN w:val="0"/>
              <w:adjustRightInd w:val="0"/>
              <w:rPr>
                <w:sz w:val="24"/>
                <w:szCs w:val="24"/>
              </w:rPr>
            </w:pPr>
          </w:p>
        </w:tc>
        <w:tc>
          <w:tcPr>
            <w:tcW w:w="2464" w:type="dxa"/>
          </w:tcPr>
          <w:p w:rsidR="000E1844" w:rsidRDefault="000E1844" w:rsidP="00DD13DB">
            <w:pPr>
              <w:autoSpaceDE w:val="0"/>
              <w:autoSpaceDN w:val="0"/>
              <w:adjustRightInd w:val="0"/>
              <w:rPr>
                <w:sz w:val="24"/>
                <w:szCs w:val="24"/>
              </w:rPr>
            </w:pPr>
          </w:p>
        </w:tc>
        <w:tc>
          <w:tcPr>
            <w:tcW w:w="2741" w:type="dxa"/>
          </w:tcPr>
          <w:p w:rsidR="000E1844" w:rsidRDefault="000E1844" w:rsidP="00DD13DB">
            <w:pPr>
              <w:autoSpaceDE w:val="0"/>
              <w:autoSpaceDN w:val="0"/>
              <w:adjustRightInd w:val="0"/>
              <w:rPr>
                <w:sz w:val="24"/>
                <w:szCs w:val="24"/>
              </w:rPr>
            </w:pPr>
          </w:p>
        </w:tc>
      </w:tr>
      <w:tr w:rsidR="000E1844" w:rsidTr="00DD13DB">
        <w:tc>
          <w:tcPr>
            <w:tcW w:w="2616" w:type="dxa"/>
          </w:tcPr>
          <w:p w:rsidR="000E1844" w:rsidRDefault="000E1844" w:rsidP="00DD13DB">
            <w:pPr>
              <w:autoSpaceDE w:val="0"/>
              <w:autoSpaceDN w:val="0"/>
              <w:adjustRightInd w:val="0"/>
              <w:rPr>
                <w:sz w:val="24"/>
                <w:szCs w:val="24"/>
              </w:rPr>
            </w:pPr>
          </w:p>
        </w:tc>
        <w:tc>
          <w:tcPr>
            <w:tcW w:w="2635" w:type="dxa"/>
          </w:tcPr>
          <w:p w:rsidR="000E1844" w:rsidRDefault="000E1844" w:rsidP="00DD13DB">
            <w:pPr>
              <w:autoSpaceDE w:val="0"/>
              <w:autoSpaceDN w:val="0"/>
              <w:adjustRightInd w:val="0"/>
              <w:rPr>
                <w:sz w:val="24"/>
                <w:szCs w:val="24"/>
              </w:rPr>
            </w:pPr>
          </w:p>
        </w:tc>
        <w:tc>
          <w:tcPr>
            <w:tcW w:w="2464" w:type="dxa"/>
          </w:tcPr>
          <w:p w:rsidR="000E1844" w:rsidRDefault="000E1844" w:rsidP="00DD13DB">
            <w:pPr>
              <w:autoSpaceDE w:val="0"/>
              <w:autoSpaceDN w:val="0"/>
              <w:adjustRightInd w:val="0"/>
              <w:rPr>
                <w:sz w:val="24"/>
                <w:szCs w:val="24"/>
              </w:rPr>
            </w:pPr>
          </w:p>
        </w:tc>
        <w:tc>
          <w:tcPr>
            <w:tcW w:w="2741" w:type="dxa"/>
          </w:tcPr>
          <w:p w:rsidR="000E1844" w:rsidRDefault="000E1844" w:rsidP="00DD13DB">
            <w:pPr>
              <w:autoSpaceDE w:val="0"/>
              <w:autoSpaceDN w:val="0"/>
              <w:adjustRightInd w:val="0"/>
              <w:rPr>
                <w:sz w:val="24"/>
                <w:szCs w:val="24"/>
              </w:rPr>
            </w:pPr>
          </w:p>
        </w:tc>
      </w:tr>
    </w:tbl>
    <w:p w:rsidR="000E1844" w:rsidRDefault="000E1844" w:rsidP="000E1844">
      <w:pPr>
        <w:autoSpaceDE w:val="0"/>
        <w:autoSpaceDN w:val="0"/>
        <w:adjustRightInd w:val="0"/>
        <w:spacing w:after="0" w:line="240" w:lineRule="auto"/>
        <w:rPr>
          <w:sz w:val="24"/>
          <w:szCs w:val="24"/>
        </w:rPr>
      </w:pPr>
    </w:p>
    <w:p w:rsidR="000E1844" w:rsidRPr="00FF118D" w:rsidRDefault="000E1844" w:rsidP="000E1844">
      <w:pPr>
        <w:pStyle w:val="ListeParagraf"/>
        <w:autoSpaceDE w:val="0"/>
        <w:autoSpaceDN w:val="0"/>
        <w:adjustRightInd w:val="0"/>
        <w:spacing w:after="0" w:line="240" w:lineRule="auto"/>
        <w:ind w:left="1125"/>
        <w:rPr>
          <w:rFonts w:ascii="Arial-BoldMT" w:hAnsi="Arial-BoldMT" w:cs="Arial-BoldMT"/>
          <w:b/>
          <w:bCs/>
          <w:color w:val="231F20"/>
        </w:rPr>
      </w:pPr>
    </w:p>
    <w:p w:rsidR="000E1844" w:rsidRPr="001711AC" w:rsidRDefault="000E1844" w:rsidP="000E1844">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 temel Hekimlik Uygulamaları Düzeyler (UÇEP-2020 Tablo 2.4’den seçilmiştir)</w:t>
      </w:r>
    </w:p>
    <w:p w:rsidR="000E1844" w:rsidRDefault="000E1844" w:rsidP="000E1844">
      <w:pPr>
        <w:pStyle w:val="ListeParagraf"/>
        <w:autoSpaceDE w:val="0"/>
        <w:autoSpaceDN w:val="0"/>
        <w:adjustRightInd w:val="0"/>
        <w:spacing w:after="0" w:line="240" w:lineRule="auto"/>
        <w:ind w:left="1125"/>
        <w:rPr>
          <w:rFonts w:ascii="Arial-BoldMT" w:hAnsi="Arial-BoldMT" w:cs="Arial-BoldMT"/>
          <w:b/>
          <w:bCs/>
          <w:color w:val="231F20"/>
        </w:rPr>
      </w:pPr>
    </w:p>
    <w:p w:rsidR="000E1844" w:rsidRPr="001711AC" w:rsidRDefault="000E1844" w:rsidP="000E1844">
      <w:pPr>
        <w:pStyle w:val="ListeParagraf"/>
        <w:autoSpaceDE w:val="0"/>
        <w:autoSpaceDN w:val="0"/>
        <w:adjustRightInd w:val="0"/>
        <w:spacing w:after="0" w:line="240" w:lineRule="auto"/>
        <w:ind w:left="1125"/>
      </w:pPr>
      <w:r w:rsidRPr="001711AC">
        <w:t xml:space="preserve">Öğrenme Düzeyi Açıklama:  </w:t>
      </w:r>
    </w:p>
    <w:p w:rsidR="000E1844" w:rsidRPr="001711AC" w:rsidRDefault="000E1844" w:rsidP="000E1844">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0E1844" w:rsidRPr="001711AC" w:rsidRDefault="000E1844" w:rsidP="000E1844">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0E1844" w:rsidRPr="001711AC" w:rsidRDefault="000E1844" w:rsidP="000E1844">
      <w:pPr>
        <w:pStyle w:val="ListeParagraf"/>
        <w:autoSpaceDE w:val="0"/>
        <w:autoSpaceDN w:val="0"/>
        <w:adjustRightInd w:val="0"/>
        <w:spacing w:after="0" w:line="240" w:lineRule="auto"/>
        <w:ind w:left="1125"/>
      </w:pPr>
      <w:r w:rsidRPr="001711AC">
        <w:t>3 Karmaşık olmayan, sık görülen, durumlarda/olgularda uygulamayı* yapar</w:t>
      </w:r>
    </w:p>
    <w:p w:rsidR="000E1844" w:rsidRPr="001711AC" w:rsidRDefault="000E1844" w:rsidP="000E1844">
      <w:pPr>
        <w:pStyle w:val="ListeParagraf"/>
        <w:autoSpaceDE w:val="0"/>
        <w:autoSpaceDN w:val="0"/>
        <w:adjustRightInd w:val="0"/>
        <w:spacing w:after="0" w:line="240" w:lineRule="auto"/>
        <w:ind w:left="1125"/>
      </w:pPr>
      <w:r w:rsidRPr="001711AC">
        <w:t>4 Karmaşık durumlar/olgular da dahil uygulamayı* yapar</w:t>
      </w:r>
    </w:p>
    <w:p w:rsidR="000E1844" w:rsidRPr="00F0716D" w:rsidRDefault="000E1844" w:rsidP="000E1844">
      <w:pPr>
        <w:pStyle w:val="ListeParagraf"/>
        <w:autoSpaceDE w:val="0"/>
        <w:autoSpaceDN w:val="0"/>
        <w:adjustRightInd w:val="0"/>
        <w:spacing w:after="0" w:line="240" w:lineRule="auto"/>
        <w:ind w:left="1125"/>
        <w:rPr>
          <w:b/>
        </w:rPr>
      </w:pPr>
    </w:p>
    <w:tbl>
      <w:tblPr>
        <w:tblStyle w:val="TabloKlavuzu"/>
        <w:tblW w:w="5000" w:type="pct"/>
        <w:tblLayout w:type="fixed"/>
        <w:tblLook w:val="04A0" w:firstRow="1" w:lastRow="0" w:firstColumn="1" w:lastColumn="0" w:noHBand="0" w:noVBand="1"/>
      </w:tblPr>
      <w:tblGrid>
        <w:gridCol w:w="4827"/>
        <w:gridCol w:w="830"/>
        <w:gridCol w:w="692"/>
        <w:gridCol w:w="1805"/>
        <w:gridCol w:w="970"/>
        <w:gridCol w:w="1332"/>
      </w:tblGrid>
      <w:tr w:rsidR="000E487C" w:rsidRPr="00EE0ED6" w:rsidTr="006D255D">
        <w:trPr>
          <w:trHeight w:val="900"/>
        </w:trPr>
        <w:tc>
          <w:tcPr>
            <w:tcW w:w="2308" w:type="pct"/>
            <w:noWrap/>
            <w:hideMark/>
          </w:tcPr>
          <w:p w:rsidR="000E487C" w:rsidRPr="00EE0ED6" w:rsidRDefault="000E487C" w:rsidP="006D255D">
            <w:pPr>
              <w:rPr>
                <w:rFonts w:ascii="Arial-BoldMT" w:eastAsia="Times New Roman" w:hAnsi="Arial-BoldMT" w:cs="Calibri"/>
                <w:b/>
                <w:bCs/>
                <w:color w:val="231F20"/>
                <w:lang w:eastAsia="tr-TR"/>
              </w:rPr>
            </w:pPr>
            <w:r w:rsidRPr="00EE0ED6">
              <w:rPr>
                <w:rFonts w:ascii="Arial-BoldMT" w:eastAsia="Times New Roman" w:hAnsi="Arial-BoldMT" w:cs="Arial-BoldMT"/>
                <w:b/>
                <w:bCs/>
                <w:color w:val="231F20"/>
                <w:lang w:eastAsia="tr-TR"/>
              </w:rPr>
              <w:t>Temel Hekimlik Uygulamaları Düzeyler</w:t>
            </w:r>
          </w:p>
        </w:tc>
        <w:tc>
          <w:tcPr>
            <w:tcW w:w="397" w:type="pct"/>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Düzey</w:t>
            </w:r>
          </w:p>
        </w:tc>
        <w:tc>
          <w:tcPr>
            <w:tcW w:w="331" w:type="pct"/>
          </w:tcPr>
          <w:p w:rsidR="000E487C"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964" w:type="pct"/>
            <w:gridSpan w:val="3"/>
            <w:noWrap/>
          </w:tcPr>
          <w:p w:rsidR="000E487C" w:rsidRPr="00EE0ED6" w:rsidRDefault="000E487C" w:rsidP="006D255D">
            <w:pPr>
              <w:rPr>
                <w:rFonts w:ascii="Calibri" w:eastAsia="Times New Roman" w:hAnsi="Calibri" w:cs="Calibri"/>
                <w:color w:val="000000"/>
                <w:lang w:eastAsia="tr-TR"/>
              </w:rPr>
            </w:pPr>
            <w:proofErr w:type="gramStart"/>
            <w:r w:rsidRPr="00EE0ED6">
              <w:rPr>
                <w:rFonts w:ascii="Calibri" w:eastAsia="Times New Roman" w:hAnsi="Calibri" w:cs="Calibri"/>
                <w:color w:val="000000"/>
                <w:lang w:eastAsia="tr-TR"/>
              </w:rPr>
              <w:t>ilgili</w:t>
            </w:r>
            <w:proofErr w:type="gramEnd"/>
            <w:r w:rsidRPr="00EE0ED6">
              <w:rPr>
                <w:rFonts w:ascii="Calibri" w:eastAsia="Times New Roman" w:hAnsi="Calibri" w:cs="Calibri"/>
                <w:color w:val="000000"/>
                <w:lang w:eastAsia="tr-TR"/>
              </w:rPr>
              <w:t xml:space="preserve"> gözetmen imza</w:t>
            </w:r>
            <w:r>
              <w:rPr>
                <w:rFonts w:ascii="Calibri" w:eastAsia="Times New Roman" w:hAnsi="Calibri" w:cs="Calibri"/>
                <w:color w:val="000000"/>
                <w:lang w:eastAsia="tr-TR"/>
              </w:rPr>
              <w:t>sı</w:t>
            </w:r>
            <w:r w:rsidRPr="00EE0ED6">
              <w:rPr>
                <w:rFonts w:ascii="Calibri" w:eastAsia="Times New Roman" w:hAnsi="Calibri" w:cs="Calibri"/>
                <w:color w:val="000000"/>
                <w:lang w:eastAsia="tr-TR"/>
              </w:rPr>
              <w:t xml:space="preserve"> </w:t>
            </w: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xml:space="preserve">. Batın muayenesi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xml:space="preserve">. Bilinç değerlendirme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Pr="00EE0ED6">
              <w:rPr>
                <w:rFonts w:ascii="TrebuchetMS" w:eastAsia="Times New Roman" w:hAnsi="TrebuchetMS" w:cs="TrebuchetMS"/>
                <w:color w:val="231F20"/>
                <w:lang w:eastAsia="tr-TR"/>
              </w:rPr>
              <w:t xml:space="preserve">. Deri muayenesi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xml:space="preserve">. Genel durum ve </w:t>
            </w:r>
            <w:proofErr w:type="spellStart"/>
            <w:r w:rsidRPr="00EE0ED6">
              <w:rPr>
                <w:rFonts w:ascii="TrebuchetMS" w:eastAsia="Times New Roman" w:hAnsi="TrebuchetMS" w:cs="TrebuchetMS"/>
                <w:color w:val="231F20"/>
                <w:lang w:eastAsia="tr-TR"/>
              </w:rPr>
              <w:t>vita</w:t>
            </w:r>
            <w:r>
              <w:rPr>
                <w:rFonts w:ascii="TrebuchetMS" w:eastAsia="Times New Roman" w:hAnsi="TrebuchetMS" w:cs="TrebuchetMS"/>
                <w:color w:val="231F20"/>
                <w:lang w:eastAsia="tr-TR"/>
              </w:rPr>
              <w:t>l</w:t>
            </w:r>
            <w:proofErr w:type="spellEnd"/>
            <w:r>
              <w:rPr>
                <w:rFonts w:ascii="TrebuchetMS" w:eastAsia="Times New Roman" w:hAnsi="TrebuchetMS" w:cs="TrebuchetMS"/>
                <w:color w:val="231F20"/>
                <w:lang w:eastAsia="tr-TR"/>
              </w:rPr>
              <w:t xml:space="preserve"> bulguların değerlendirilmesi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2. Epikriz hazırlayabilme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1. Hasta dosyası hazırlayabilme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2. Reçete düzenleyebilme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Yasal olarak bildirimi zorunlu hastalıkları ve durumları bildirme ve raporlama</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xml:space="preserve">. Dışkı yayması hazırlayabilme ve </w:t>
            </w:r>
            <w:proofErr w:type="spellStart"/>
            <w:r w:rsidRPr="00EE0ED6">
              <w:rPr>
                <w:rFonts w:ascii="TrebuchetMS" w:eastAsia="Times New Roman" w:hAnsi="TrebuchetMS" w:cs="TrebuchetMS"/>
                <w:color w:val="231F20"/>
                <w:lang w:eastAsia="tr-TR"/>
              </w:rPr>
              <w:t>mikroskopik</w:t>
            </w:r>
            <w:proofErr w:type="spellEnd"/>
            <w:r w:rsidRPr="00EE0ED6">
              <w:rPr>
                <w:rFonts w:ascii="TrebuchetMS" w:eastAsia="Times New Roman" w:hAnsi="TrebuchetMS" w:cs="TrebuchetMS"/>
                <w:color w:val="231F20"/>
                <w:lang w:eastAsia="tr-TR"/>
              </w:rPr>
              <w:t xml:space="preserve"> inceleme yapabilme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xml:space="preserve">. Direkt radyografileri değerlendirebilme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Pr="00EE0ED6">
              <w:rPr>
                <w:rFonts w:ascii="TrebuchetMS" w:eastAsia="Times New Roman" w:hAnsi="TrebuchetMS" w:cs="TrebuchetMS"/>
                <w:color w:val="231F20"/>
                <w:lang w:eastAsia="tr-TR"/>
              </w:rPr>
              <w:t>. Laboratuvar inceleme i</w:t>
            </w:r>
            <w:r>
              <w:rPr>
                <w:rFonts w:ascii="TrebuchetMS" w:eastAsia="Times New Roman" w:hAnsi="TrebuchetMS" w:cs="TrebuchetMS"/>
                <w:color w:val="231F20"/>
                <w:lang w:eastAsia="tr-TR"/>
              </w:rPr>
              <w:t xml:space="preserve">çin istek formunu doldurabilme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Laboratuvar örneğini uygun koşullarda alabilme ve laboratuvara ulaştırabilme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Pr="00EE0ED6">
              <w:rPr>
                <w:rFonts w:ascii="TrebuchetMS" w:eastAsia="Times New Roman" w:hAnsi="TrebuchetMS" w:cs="TrebuchetMS"/>
                <w:color w:val="231F20"/>
                <w:lang w:eastAsia="tr-TR"/>
              </w:rPr>
              <w:t>. Tam idrar analizi (</w:t>
            </w:r>
            <w:proofErr w:type="spellStart"/>
            <w:r w:rsidRPr="00EE0ED6">
              <w:rPr>
                <w:rFonts w:ascii="TrebuchetMS" w:eastAsia="Times New Roman" w:hAnsi="TrebuchetMS" w:cs="TrebuchetMS"/>
                <w:color w:val="231F20"/>
                <w:lang w:eastAsia="tr-TR"/>
              </w:rPr>
              <w:t>mikroskopik</w:t>
            </w:r>
            <w:proofErr w:type="spellEnd"/>
            <w:r w:rsidRPr="00EE0ED6">
              <w:rPr>
                <w:rFonts w:ascii="TrebuchetMS" w:eastAsia="Times New Roman" w:hAnsi="TrebuchetMS" w:cs="TrebuchetMS"/>
                <w:color w:val="231F20"/>
                <w:lang w:eastAsia="tr-TR"/>
              </w:rPr>
              <w:t xml:space="preserve"> inceleme dahil) yapabilme ve değerlendirebilme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Pr="00EE0ED6">
              <w:rPr>
                <w:rFonts w:ascii="TrebuchetMS" w:eastAsia="Times New Roman" w:hAnsi="TrebuchetMS" w:cs="TrebuchetMS"/>
                <w:color w:val="231F20"/>
                <w:lang w:eastAsia="tr-TR"/>
              </w:rPr>
              <w:t xml:space="preserve"> Tarama ve tanısal amaçlı inceleme sonuçlarını yorumlayabilme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Akılcı ilaç kull</w:t>
            </w:r>
            <w:r>
              <w:rPr>
                <w:rFonts w:ascii="TrebuchetMS" w:eastAsia="Times New Roman" w:hAnsi="TrebuchetMS" w:cs="TrebuchetMS"/>
                <w:color w:val="231F20"/>
                <w:lang w:eastAsia="tr-TR"/>
              </w:rPr>
              <w:t xml:space="preserve">anımı ilkelerini uygulayabilme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Akılcı laboratuvar ve görüntü</w:t>
            </w:r>
            <w:r>
              <w:rPr>
                <w:rFonts w:ascii="TrebuchetMS" w:eastAsia="Times New Roman" w:hAnsi="TrebuchetMS" w:cs="TrebuchetMS"/>
                <w:color w:val="231F20"/>
                <w:lang w:eastAsia="tr-TR"/>
              </w:rPr>
              <w:t xml:space="preserve">leme inceleme istemi yapabilme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4. El yıkama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Hasta</w:t>
            </w:r>
            <w:r>
              <w:rPr>
                <w:rFonts w:ascii="TrebuchetMS" w:eastAsia="Times New Roman" w:hAnsi="TrebuchetMS" w:cs="TrebuchetMS"/>
                <w:color w:val="231F20"/>
                <w:lang w:eastAsia="tr-TR"/>
              </w:rPr>
              <w:t xml:space="preserve">yı uygun biçimde sevk edebilme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2. İdrar sondası takabilme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3. Kan basıncı ölçümü yapabilme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5. Kültür için örnek alabilme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6. </w:t>
            </w:r>
            <w:proofErr w:type="spellStart"/>
            <w:r>
              <w:rPr>
                <w:rFonts w:ascii="TrebuchetMS" w:eastAsia="Times New Roman" w:hAnsi="TrebuchetMS" w:cs="TrebuchetMS"/>
                <w:color w:val="231F20"/>
                <w:lang w:eastAsia="tr-TR"/>
              </w:rPr>
              <w:t>Lomber</w:t>
            </w:r>
            <w:proofErr w:type="spellEnd"/>
            <w:r>
              <w:rPr>
                <w:rFonts w:ascii="TrebuchetMS" w:eastAsia="Times New Roman" w:hAnsi="TrebuchetMS" w:cs="TrebuchetMS"/>
                <w:color w:val="231F20"/>
                <w:lang w:eastAsia="tr-TR"/>
              </w:rPr>
              <w:t xml:space="preserve"> Ponksiyon yapabilme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Sağlık çalışanlarının sağlığının korunması ile ilişkili önlemleri alabilme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Sağlık hizmeti ilişkili enfeksiyonları engelleyici önlemleri alabilme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570"/>
        </w:trPr>
        <w:tc>
          <w:tcPr>
            <w:tcW w:w="2308" w:type="pct"/>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Toplumda sağlıkla ilgili sorunları epidemiyolojik yöntemler</w:t>
            </w:r>
            <w:r>
              <w:rPr>
                <w:rFonts w:ascii="TrebuchetMS" w:eastAsia="Times New Roman" w:hAnsi="TrebuchetMS" w:cs="TrebuchetMS"/>
                <w:color w:val="231F20"/>
                <w:lang w:eastAsia="tr-TR"/>
              </w:rPr>
              <w:t xml:space="preserve"> </w:t>
            </w:r>
            <w:r w:rsidRPr="00EE0ED6">
              <w:rPr>
                <w:rFonts w:ascii="TrebuchetMS" w:eastAsia="Times New Roman" w:hAnsi="TrebuchetMS" w:cs="TrebuchetMS"/>
                <w:color w:val="231F20"/>
                <w:lang w:eastAsia="tr-TR"/>
              </w:rPr>
              <w:t>kullanarak saptayabilme ve çözüm yollarını ortaya koyabilme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xml:space="preserve">. Toplumdaki </w:t>
            </w:r>
            <w:r>
              <w:rPr>
                <w:rFonts w:ascii="TrebuchetMS" w:eastAsia="Times New Roman" w:hAnsi="TrebuchetMS" w:cs="TrebuchetMS"/>
                <w:color w:val="231F20"/>
                <w:lang w:eastAsia="tr-TR"/>
              </w:rPr>
              <w:t xml:space="preserve">risk gruplarını belirleyebilme </w:t>
            </w:r>
          </w:p>
        </w:tc>
        <w:tc>
          <w:tcPr>
            <w:tcW w:w="397"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331" w:type="pct"/>
          </w:tcPr>
          <w:p w:rsidR="000E487C" w:rsidRPr="00EE0ED6" w:rsidRDefault="000E487C" w:rsidP="006D255D">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Bilimsel verileri derleyebilme, tablo ve </w:t>
            </w:r>
            <w:r>
              <w:rPr>
                <w:rFonts w:ascii="TrebuchetMS" w:eastAsia="Times New Roman" w:hAnsi="TrebuchetMS" w:cs="TrebuchetMS"/>
                <w:color w:val="231F20"/>
                <w:lang w:eastAsia="tr-TR"/>
              </w:rPr>
              <w:t>grafiklerle özetleyebilme</w:t>
            </w:r>
          </w:p>
        </w:tc>
        <w:tc>
          <w:tcPr>
            <w:tcW w:w="397" w:type="pct"/>
            <w:noWrap/>
            <w:hideMark/>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2. Bilimsel verileri uygun yöntemlerle analiz edebilme ve sonuçları yorumlayabilme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Pr="00EE0ED6">
              <w:rPr>
                <w:rFonts w:ascii="TrebuchetMS" w:eastAsia="Times New Roman" w:hAnsi="TrebuchetMS" w:cs="TrebuchetMS"/>
                <w:color w:val="231F20"/>
                <w:lang w:eastAsia="tr-TR"/>
              </w:rPr>
              <w:t>. Güncel literatür bilgisine ulaşabilme ve eleştirel gözle okuyabilme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Klinik karar verme sürecinde, kanıta dayalı tıp ilkelerini uygulayabilme</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H. Sağlıklılık</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Bağışıklama </w:t>
            </w:r>
            <w:r>
              <w:rPr>
                <w:rFonts w:ascii="TrebuchetMS" w:eastAsia="Times New Roman" w:hAnsi="TrebuchetMS" w:cs="TrebuchetMS"/>
                <w:color w:val="231F20"/>
                <w:lang w:eastAsia="tr-TR"/>
              </w:rPr>
              <w:t xml:space="preserve">erişkinlerde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I. Taramalar</w:t>
            </w:r>
          </w:p>
        </w:tc>
        <w:tc>
          <w:tcPr>
            <w:tcW w:w="397" w:type="pct"/>
            <w:noWrap/>
            <w:hideMark/>
          </w:tcPr>
          <w:p w:rsidR="000E487C" w:rsidRPr="00EE0ED6" w:rsidRDefault="000E487C" w:rsidP="006D255D">
            <w:pPr>
              <w:rPr>
                <w:rFonts w:ascii="TrebuchetMS-Bold" w:eastAsia="Times New Roman" w:hAnsi="TrebuchetMS-Bold" w:cs="Calibri"/>
                <w:b/>
                <w:bCs/>
                <w:color w:val="231F20"/>
                <w:lang w:eastAsia="tr-TR"/>
              </w:rPr>
            </w:pPr>
          </w:p>
        </w:tc>
        <w:tc>
          <w:tcPr>
            <w:tcW w:w="331" w:type="pct"/>
          </w:tcPr>
          <w:p w:rsidR="000E487C" w:rsidRPr="00EE0ED6" w:rsidRDefault="000E487C" w:rsidP="006D255D">
            <w:pPr>
              <w:rPr>
                <w:rFonts w:ascii="Times New Roman" w:eastAsia="Times New Roman" w:hAnsi="Times New Roman" w:cs="Times New Roman"/>
                <w:sz w:val="20"/>
                <w:szCs w:val="20"/>
                <w:lang w:eastAsia="tr-TR"/>
              </w:rPr>
            </w:pPr>
          </w:p>
        </w:tc>
        <w:tc>
          <w:tcPr>
            <w:tcW w:w="863"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r w:rsidR="000E487C" w:rsidRPr="00EE0ED6" w:rsidTr="006D255D">
        <w:trPr>
          <w:trHeight w:val="300"/>
        </w:trPr>
        <w:tc>
          <w:tcPr>
            <w:tcW w:w="2308" w:type="pct"/>
            <w:noWrap/>
            <w:hideMark/>
          </w:tcPr>
          <w:p w:rsidR="000E487C" w:rsidRPr="00EE0ED6" w:rsidRDefault="000E487C" w:rsidP="006D255D">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Evlilik öncesi tarama programı </w:t>
            </w:r>
          </w:p>
        </w:tc>
        <w:tc>
          <w:tcPr>
            <w:tcW w:w="397" w:type="pct"/>
            <w:noWrap/>
            <w:hideMark/>
          </w:tcPr>
          <w:p w:rsidR="000E487C" w:rsidRPr="00EE0ED6" w:rsidRDefault="000E487C" w:rsidP="006D255D">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0E487C" w:rsidRPr="00EE0ED6" w:rsidRDefault="000E487C" w:rsidP="006D255D">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0E487C" w:rsidRPr="00EE0ED6" w:rsidRDefault="000E487C" w:rsidP="006D255D">
            <w:pPr>
              <w:rPr>
                <w:rFonts w:ascii="Calibri" w:eastAsia="Times New Roman" w:hAnsi="Calibri" w:cs="Calibri"/>
                <w:color w:val="000000"/>
                <w:lang w:eastAsia="tr-TR"/>
              </w:rPr>
            </w:pPr>
          </w:p>
        </w:tc>
        <w:tc>
          <w:tcPr>
            <w:tcW w:w="464" w:type="pct"/>
            <w:noWrap/>
            <w:hideMark/>
          </w:tcPr>
          <w:p w:rsidR="000E487C" w:rsidRPr="00EE0ED6" w:rsidRDefault="000E487C" w:rsidP="006D255D">
            <w:pPr>
              <w:rPr>
                <w:rFonts w:ascii="Times New Roman" w:eastAsia="Times New Roman" w:hAnsi="Times New Roman" w:cs="Times New Roman"/>
                <w:sz w:val="20"/>
                <w:szCs w:val="20"/>
                <w:lang w:eastAsia="tr-TR"/>
              </w:rPr>
            </w:pPr>
          </w:p>
        </w:tc>
        <w:tc>
          <w:tcPr>
            <w:tcW w:w="637" w:type="pct"/>
            <w:noWrap/>
            <w:hideMark/>
          </w:tcPr>
          <w:p w:rsidR="000E487C" w:rsidRPr="00EE0ED6" w:rsidRDefault="000E487C" w:rsidP="006D255D">
            <w:pPr>
              <w:rPr>
                <w:rFonts w:ascii="Times New Roman" w:eastAsia="Times New Roman" w:hAnsi="Times New Roman" w:cs="Times New Roman"/>
                <w:sz w:val="20"/>
                <w:szCs w:val="20"/>
                <w:lang w:eastAsia="tr-TR"/>
              </w:rPr>
            </w:pPr>
          </w:p>
        </w:tc>
      </w:tr>
    </w:tbl>
    <w:p w:rsidR="000E1844" w:rsidRDefault="000E1844" w:rsidP="000E1844">
      <w:pPr>
        <w:autoSpaceDE w:val="0"/>
        <w:autoSpaceDN w:val="0"/>
        <w:adjustRightInd w:val="0"/>
        <w:spacing w:after="0" w:line="240" w:lineRule="auto"/>
        <w:rPr>
          <w:rFonts w:ascii="Arial-BoldMT" w:hAnsi="Arial-BoldMT" w:cs="Arial-BoldMT"/>
          <w:b/>
          <w:bCs/>
          <w:color w:val="231F20"/>
        </w:rPr>
      </w:pPr>
    </w:p>
    <w:p w:rsidR="000E1844" w:rsidRDefault="000E1844" w:rsidP="000E1844">
      <w:pPr>
        <w:pStyle w:val="ListeParagraf"/>
        <w:autoSpaceDE w:val="0"/>
        <w:autoSpaceDN w:val="0"/>
        <w:adjustRightInd w:val="0"/>
        <w:spacing w:after="0" w:line="240" w:lineRule="auto"/>
        <w:rPr>
          <w:rFonts w:ascii="Arial-BoldMT" w:hAnsi="Arial-BoldMT" w:cs="Arial-BoldMT"/>
          <w:b/>
          <w:bCs/>
          <w:color w:val="231F20"/>
        </w:rPr>
      </w:pPr>
    </w:p>
    <w:p w:rsidR="000E1844" w:rsidRDefault="000E1844" w:rsidP="00813AE8">
      <w:pPr>
        <w:autoSpaceDE w:val="0"/>
        <w:autoSpaceDN w:val="0"/>
        <w:adjustRightInd w:val="0"/>
        <w:spacing w:after="0" w:line="240" w:lineRule="auto"/>
        <w:rPr>
          <w:sz w:val="24"/>
          <w:szCs w:val="24"/>
        </w:rPr>
      </w:pPr>
    </w:p>
    <w:sectPr w:rsidR="000E1844"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E8"/>
    <w:rsid w:val="00010972"/>
    <w:rsid w:val="000148DF"/>
    <w:rsid w:val="00051DBD"/>
    <w:rsid w:val="000604BE"/>
    <w:rsid w:val="000E1844"/>
    <w:rsid w:val="000E487C"/>
    <w:rsid w:val="000F0F4B"/>
    <w:rsid w:val="00142D28"/>
    <w:rsid w:val="001711AC"/>
    <w:rsid w:val="0018204B"/>
    <w:rsid w:val="001D6BDA"/>
    <w:rsid w:val="001F1300"/>
    <w:rsid w:val="002047FE"/>
    <w:rsid w:val="002620E0"/>
    <w:rsid w:val="002678E3"/>
    <w:rsid w:val="002C169A"/>
    <w:rsid w:val="002D10F9"/>
    <w:rsid w:val="002D437A"/>
    <w:rsid w:val="002F52A0"/>
    <w:rsid w:val="003364C8"/>
    <w:rsid w:val="0038596E"/>
    <w:rsid w:val="00414E97"/>
    <w:rsid w:val="004256CF"/>
    <w:rsid w:val="004337D8"/>
    <w:rsid w:val="004423D6"/>
    <w:rsid w:val="00465B75"/>
    <w:rsid w:val="00467D08"/>
    <w:rsid w:val="004C2BCD"/>
    <w:rsid w:val="0056773E"/>
    <w:rsid w:val="005B132B"/>
    <w:rsid w:val="005C14A1"/>
    <w:rsid w:val="005C4D05"/>
    <w:rsid w:val="00612452"/>
    <w:rsid w:val="006250C9"/>
    <w:rsid w:val="006440E7"/>
    <w:rsid w:val="00687F2F"/>
    <w:rsid w:val="006902EF"/>
    <w:rsid w:val="006A204F"/>
    <w:rsid w:val="007474BB"/>
    <w:rsid w:val="00752011"/>
    <w:rsid w:val="00791EFB"/>
    <w:rsid w:val="00813AD9"/>
    <w:rsid w:val="00813AE8"/>
    <w:rsid w:val="00816E30"/>
    <w:rsid w:val="008320DC"/>
    <w:rsid w:val="008D70CE"/>
    <w:rsid w:val="00922E94"/>
    <w:rsid w:val="00933EC0"/>
    <w:rsid w:val="00942437"/>
    <w:rsid w:val="009A4869"/>
    <w:rsid w:val="009B176C"/>
    <w:rsid w:val="009B7015"/>
    <w:rsid w:val="009D670D"/>
    <w:rsid w:val="00A33FF5"/>
    <w:rsid w:val="00A77EEA"/>
    <w:rsid w:val="00A969E8"/>
    <w:rsid w:val="00B0202F"/>
    <w:rsid w:val="00B44EA1"/>
    <w:rsid w:val="00B65BDE"/>
    <w:rsid w:val="00B67745"/>
    <w:rsid w:val="00BF193A"/>
    <w:rsid w:val="00C11635"/>
    <w:rsid w:val="00C12247"/>
    <w:rsid w:val="00C500C7"/>
    <w:rsid w:val="00CD6894"/>
    <w:rsid w:val="00CF208D"/>
    <w:rsid w:val="00D002D2"/>
    <w:rsid w:val="00D64346"/>
    <w:rsid w:val="00D72F38"/>
    <w:rsid w:val="00D942A5"/>
    <w:rsid w:val="00D958AB"/>
    <w:rsid w:val="00DB55B4"/>
    <w:rsid w:val="00EE0ED6"/>
    <w:rsid w:val="00F0716D"/>
    <w:rsid w:val="00F23A5A"/>
    <w:rsid w:val="00F94DFF"/>
    <w:rsid w:val="00F967C5"/>
    <w:rsid w:val="00FD0DF2"/>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4C20"/>
  <w15:docId w15:val="{EAE744AC-3942-48C8-B24A-B3719EF3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E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2B98C-2B15-4F24-864E-669BC652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Alışık</dc:creator>
  <cp:lastModifiedBy>TIP</cp:lastModifiedBy>
  <cp:revision>3</cp:revision>
  <cp:lastPrinted>2023-02-22T07:07:00Z</cp:lastPrinted>
  <dcterms:created xsi:type="dcterms:W3CDTF">2023-05-10T07:51:00Z</dcterms:created>
  <dcterms:modified xsi:type="dcterms:W3CDTF">2023-05-10T08:29:00Z</dcterms:modified>
</cp:coreProperties>
</file>